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E8" w:rsidRPr="00C10396" w:rsidRDefault="003056E8" w:rsidP="003056E8">
      <w:pPr>
        <w:pStyle w:val="2"/>
        <w:jc w:val="center"/>
        <w:rPr>
          <w:rFonts w:ascii="Times New Roman" w:eastAsia="宋体" w:hAnsi="Times New Roman"/>
          <w:color w:val="323616"/>
        </w:rPr>
      </w:pPr>
      <w:bookmarkStart w:id="0" w:name="_Toc286935842"/>
      <w:bookmarkStart w:id="1" w:name="_Toc289106956"/>
      <w:bookmarkStart w:id="2" w:name="_Toc289870122"/>
      <w:r w:rsidRPr="00C10396">
        <w:rPr>
          <w:rFonts w:ascii="Times New Roman" w:eastAsia="宋体" w:hAnsi="宋体"/>
        </w:rPr>
        <w:t>仪器设备操作规程</w:t>
      </w:r>
      <w:bookmarkEnd w:id="0"/>
      <w:bookmarkEnd w:id="1"/>
      <w:bookmarkEnd w:id="2"/>
    </w:p>
    <w:p w:rsidR="003056E8" w:rsidRPr="00C10396" w:rsidRDefault="003056E8" w:rsidP="003056E8">
      <w:pPr>
        <w:spacing w:line="360" w:lineRule="auto"/>
        <w:ind w:firstLineChars="200" w:firstLine="482"/>
        <w:rPr>
          <w:sz w:val="24"/>
        </w:rPr>
      </w:pPr>
      <w:r>
        <w:rPr>
          <w:rFonts w:hint="eastAsia"/>
          <w:b/>
          <w:sz w:val="24"/>
        </w:rPr>
        <w:t>第一条</w:t>
      </w:r>
      <w:r>
        <w:rPr>
          <w:rFonts w:hint="eastAsia"/>
          <w:b/>
          <w:sz w:val="24"/>
        </w:rPr>
        <w:t xml:space="preserve"> </w:t>
      </w:r>
      <w:r w:rsidRPr="00C10396">
        <w:rPr>
          <w:rFonts w:hAnsi="宋体"/>
          <w:sz w:val="24"/>
        </w:rPr>
        <w:t>为保障仪器设备安全运行和保持良好的工作状态，避免发生人为损坏事故，特制订本规程。</w:t>
      </w:r>
    </w:p>
    <w:p w:rsidR="003056E8" w:rsidRPr="00C10396" w:rsidRDefault="003056E8" w:rsidP="003056E8">
      <w:pPr>
        <w:spacing w:line="360" w:lineRule="auto"/>
        <w:ind w:firstLineChars="200" w:firstLine="482"/>
        <w:rPr>
          <w:sz w:val="24"/>
        </w:rPr>
      </w:pPr>
      <w:r>
        <w:rPr>
          <w:rFonts w:hint="eastAsia"/>
          <w:b/>
          <w:sz w:val="24"/>
        </w:rPr>
        <w:t>第二条</w:t>
      </w:r>
      <w:r>
        <w:rPr>
          <w:rFonts w:hint="eastAsia"/>
          <w:b/>
          <w:sz w:val="24"/>
        </w:rPr>
        <w:t xml:space="preserve"> </w:t>
      </w:r>
      <w:r w:rsidRPr="00A15C92">
        <w:rPr>
          <w:rFonts w:hAnsi="宋体" w:hint="eastAsia"/>
          <w:sz w:val="24"/>
        </w:rPr>
        <w:t>本规程</w:t>
      </w:r>
      <w:r w:rsidRPr="00C10396">
        <w:rPr>
          <w:rFonts w:hAnsi="宋体"/>
          <w:sz w:val="24"/>
        </w:rPr>
        <w:t>适用于实训基地所有仪器设备。</w:t>
      </w:r>
    </w:p>
    <w:p w:rsidR="003056E8" w:rsidRPr="00C10396" w:rsidRDefault="003056E8" w:rsidP="003056E8">
      <w:pPr>
        <w:spacing w:line="360" w:lineRule="auto"/>
        <w:ind w:firstLineChars="200" w:firstLine="482"/>
        <w:rPr>
          <w:sz w:val="24"/>
        </w:rPr>
      </w:pPr>
      <w:r>
        <w:rPr>
          <w:rFonts w:hint="eastAsia"/>
          <w:b/>
          <w:sz w:val="24"/>
        </w:rPr>
        <w:t>第三条</w:t>
      </w:r>
      <w:r>
        <w:rPr>
          <w:rFonts w:hint="eastAsia"/>
          <w:b/>
          <w:sz w:val="24"/>
        </w:rPr>
        <w:t xml:space="preserve"> </w:t>
      </w:r>
      <w:r w:rsidRPr="00C10396">
        <w:rPr>
          <w:rFonts w:hAnsi="宋体"/>
          <w:sz w:val="24"/>
        </w:rPr>
        <w:t>凡属首次购入的仪器设备，使用前务必详细阅读说明书及有关资料，切实掌握其结构原理、性能指标、操作程序、维护保养及有关注意事项。大型、贵重仪器设备根据其运行必要的环境条件</w:t>
      </w:r>
      <w:r w:rsidRPr="00C10396">
        <w:rPr>
          <w:sz w:val="24"/>
        </w:rPr>
        <w:t>(</w:t>
      </w:r>
      <w:r w:rsidRPr="00C10396">
        <w:rPr>
          <w:rFonts w:hAnsi="宋体"/>
          <w:sz w:val="24"/>
        </w:rPr>
        <w:t>含样品条件</w:t>
      </w:r>
      <w:r w:rsidRPr="00C10396">
        <w:rPr>
          <w:sz w:val="24"/>
        </w:rPr>
        <w:t>)</w:t>
      </w:r>
      <w:r w:rsidRPr="00C10396">
        <w:rPr>
          <w:rFonts w:hAnsi="宋体"/>
          <w:sz w:val="24"/>
        </w:rPr>
        <w:t>、启动及工作程序要求，分别制订操作规程，建立设备使用记录簿。</w:t>
      </w:r>
    </w:p>
    <w:p w:rsidR="003056E8" w:rsidRPr="00C10396" w:rsidRDefault="003056E8" w:rsidP="003056E8">
      <w:pPr>
        <w:spacing w:line="360" w:lineRule="auto"/>
        <w:ind w:firstLineChars="200" w:firstLine="482"/>
        <w:rPr>
          <w:sz w:val="24"/>
        </w:rPr>
      </w:pPr>
      <w:r>
        <w:rPr>
          <w:rFonts w:hint="eastAsia"/>
          <w:b/>
          <w:sz w:val="24"/>
        </w:rPr>
        <w:t>第四条</w:t>
      </w:r>
      <w:r>
        <w:rPr>
          <w:rFonts w:hint="eastAsia"/>
          <w:b/>
          <w:sz w:val="24"/>
        </w:rPr>
        <w:t xml:space="preserve"> </w:t>
      </w:r>
      <w:r w:rsidRPr="00C10396">
        <w:rPr>
          <w:rFonts w:hAnsi="宋体"/>
          <w:sz w:val="24"/>
        </w:rPr>
        <w:t>大型精密贵重仪器设备必须指定专</w:t>
      </w:r>
      <w:r w:rsidRPr="00C10396">
        <w:rPr>
          <w:sz w:val="24"/>
        </w:rPr>
        <w:t>(</w:t>
      </w:r>
      <w:r w:rsidRPr="00C10396">
        <w:rPr>
          <w:rFonts w:hAnsi="宋体"/>
          <w:sz w:val="24"/>
        </w:rPr>
        <w:t>兼</w:t>
      </w:r>
      <w:r w:rsidRPr="00C10396">
        <w:rPr>
          <w:sz w:val="24"/>
        </w:rPr>
        <w:t>)</w:t>
      </w:r>
      <w:proofErr w:type="gramStart"/>
      <w:r w:rsidRPr="00C10396">
        <w:rPr>
          <w:rFonts w:hAnsi="宋体"/>
          <w:sz w:val="24"/>
        </w:rPr>
        <w:t>职技术</w:t>
      </w:r>
      <w:proofErr w:type="gramEnd"/>
      <w:r w:rsidRPr="00C10396">
        <w:rPr>
          <w:rFonts w:hAnsi="宋体"/>
          <w:sz w:val="24"/>
        </w:rPr>
        <w:t>负责人，并负责日常使用、维护等管理工作。</w:t>
      </w:r>
    </w:p>
    <w:p w:rsidR="003056E8" w:rsidRPr="00C10396" w:rsidRDefault="003056E8" w:rsidP="003056E8">
      <w:pPr>
        <w:spacing w:line="360" w:lineRule="auto"/>
        <w:ind w:firstLineChars="200" w:firstLine="482"/>
        <w:rPr>
          <w:sz w:val="24"/>
        </w:rPr>
      </w:pPr>
      <w:r>
        <w:rPr>
          <w:rFonts w:hint="eastAsia"/>
          <w:b/>
          <w:sz w:val="24"/>
        </w:rPr>
        <w:t>第五条</w:t>
      </w:r>
      <w:r>
        <w:rPr>
          <w:rFonts w:hint="eastAsia"/>
          <w:b/>
          <w:sz w:val="24"/>
        </w:rPr>
        <w:t xml:space="preserve"> </w:t>
      </w:r>
      <w:r w:rsidRPr="00C10396">
        <w:rPr>
          <w:rFonts w:hAnsi="宋体"/>
          <w:sz w:val="24"/>
        </w:rPr>
        <w:t>仪器设备使用前，必须认真检查设备之间联结及外接线（件）是否正确、正常；用电仪器设备应该检查电源插头是否正确插接。</w:t>
      </w:r>
    </w:p>
    <w:p w:rsidR="003056E8" w:rsidRPr="00C10396" w:rsidRDefault="003056E8" w:rsidP="003056E8">
      <w:pPr>
        <w:spacing w:line="360" w:lineRule="auto"/>
        <w:ind w:firstLineChars="200" w:firstLine="482"/>
        <w:rPr>
          <w:sz w:val="24"/>
        </w:rPr>
      </w:pPr>
      <w:r>
        <w:rPr>
          <w:rFonts w:hint="eastAsia"/>
          <w:b/>
          <w:sz w:val="24"/>
        </w:rPr>
        <w:t>第六条</w:t>
      </w:r>
      <w:r>
        <w:rPr>
          <w:rFonts w:hint="eastAsia"/>
          <w:b/>
          <w:sz w:val="24"/>
        </w:rPr>
        <w:t xml:space="preserve"> </w:t>
      </w:r>
      <w:r w:rsidRPr="00C10396">
        <w:rPr>
          <w:rFonts w:hAnsi="宋体"/>
          <w:sz w:val="24"/>
        </w:rPr>
        <w:t>检查仪器设备是否处于正常状态，要检查面板上各种开关、旋钮、底盘、接柱、插孔等是否松动或滑位。</w:t>
      </w:r>
    </w:p>
    <w:p w:rsidR="003056E8" w:rsidRPr="00C10396" w:rsidRDefault="003056E8" w:rsidP="003056E8">
      <w:pPr>
        <w:spacing w:line="360" w:lineRule="auto"/>
        <w:ind w:firstLineChars="200" w:firstLine="482"/>
        <w:rPr>
          <w:sz w:val="24"/>
        </w:rPr>
      </w:pPr>
      <w:r>
        <w:rPr>
          <w:rFonts w:hint="eastAsia"/>
          <w:b/>
          <w:sz w:val="24"/>
        </w:rPr>
        <w:t>第七条</w:t>
      </w:r>
      <w:r>
        <w:rPr>
          <w:rFonts w:hint="eastAsia"/>
          <w:b/>
          <w:sz w:val="24"/>
        </w:rPr>
        <w:t xml:space="preserve"> </w:t>
      </w:r>
      <w:r w:rsidRPr="00C10396">
        <w:rPr>
          <w:rFonts w:hAnsi="宋体"/>
          <w:sz w:val="24"/>
        </w:rPr>
        <w:t>指导</w:t>
      </w:r>
      <w:r>
        <w:rPr>
          <w:rFonts w:hAnsi="宋体" w:hint="eastAsia"/>
          <w:sz w:val="24"/>
        </w:rPr>
        <w:t>教师</w:t>
      </w:r>
      <w:r w:rsidRPr="00C10396">
        <w:rPr>
          <w:rFonts w:hAnsi="宋体"/>
          <w:sz w:val="24"/>
        </w:rPr>
        <w:t>、实验技术人员应负责参加实验实训的学生或其他人员讲解并指导仪器设备的正确操作方法及注意事项。</w:t>
      </w:r>
    </w:p>
    <w:p w:rsidR="003056E8" w:rsidRPr="00C10396" w:rsidRDefault="003056E8" w:rsidP="003056E8">
      <w:pPr>
        <w:spacing w:line="360" w:lineRule="auto"/>
        <w:ind w:firstLineChars="200" w:firstLine="482"/>
        <w:rPr>
          <w:sz w:val="24"/>
        </w:rPr>
      </w:pPr>
      <w:r>
        <w:rPr>
          <w:rFonts w:hint="eastAsia"/>
          <w:b/>
          <w:sz w:val="24"/>
        </w:rPr>
        <w:t>第八条</w:t>
      </w:r>
      <w:r>
        <w:rPr>
          <w:rFonts w:hint="eastAsia"/>
          <w:b/>
          <w:sz w:val="24"/>
        </w:rPr>
        <w:t xml:space="preserve"> </w:t>
      </w:r>
      <w:r w:rsidRPr="00C10396">
        <w:rPr>
          <w:rFonts w:hAnsi="宋体"/>
          <w:sz w:val="24"/>
        </w:rPr>
        <w:t>仪器运行过程中，有关人员不得离岗，并按规定随时或定时观察仪器设备各种参数变化。</w:t>
      </w:r>
    </w:p>
    <w:p w:rsidR="003056E8" w:rsidRPr="00C10396" w:rsidRDefault="003056E8" w:rsidP="003056E8">
      <w:pPr>
        <w:spacing w:line="360" w:lineRule="auto"/>
        <w:ind w:firstLineChars="200" w:firstLine="482"/>
        <w:rPr>
          <w:sz w:val="24"/>
        </w:rPr>
      </w:pPr>
      <w:r>
        <w:rPr>
          <w:rFonts w:hint="eastAsia"/>
          <w:b/>
          <w:sz w:val="24"/>
        </w:rPr>
        <w:t>第九条</w:t>
      </w:r>
      <w:r>
        <w:rPr>
          <w:rFonts w:hint="eastAsia"/>
          <w:b/>
          <w:sz w:val="24"/>
        </w:rPr>
        <w:t xml:space="preserve"> </w:t>
      </w:r>
      <w:r w:rsidRPr="00C10396">
        <w:rPr>
          <w:rFonts w:hAnsi="宋体"/>
          <w:sz w:val="24"/>
        </w:rPr>
        <w:t>仪器设备使用过程中应用眼看、耳听、鼻</w:t>
      </w:r>
      <w:proofErr w:type="gramStart"/>
      <w:r w:rsidRPr="00C10396">
        <w:rPr>
          <w:rFonts w:hAnsi="宋体"/>
          <w:sz w:val="24"/>
        </w:rPr>
        <w:t>闻注意</w:t>
      </w:r>
      <w:proofErr w:type="gramEnd"/>
      <w:r w:rsidRPr="00C10396">
        <w:rPr>
          <w:rFonts w:hAnsi="宋体"/>
          <w:sz w:val="24"/>
        </w:rPr>
        <w:t>有无异常现象产生，如遇故障，应立即切断电源停止使用并报告仪器管理人员。在未查明原因之前，禁止再行开机通电，以免扩大故障。</w:t>
      </w:r>
    </w:p>
    <w:p w:rsidR="003056E8" w:rsidRPr="00C10396" w:rsidRDefault="003056E8" w:rsidP="003056E8">
      <w:pPr>
        <w:spacing w:line="360" w:lineRule="auto"/>
        <w:ind w:firstLineChars="200" w:firstLine="482"/>
        <w:rPr>
          <w:sz w:val="24"/>
        </w:rPr>
      </w:pPr>
      <w:r>
        <w:rPr>
          <w:rFonts w:hint="eastAsia"/>
          <w:b/>
          <w:sz w:val="24"/>
        </w:rPr>
        <w:t>第十条</w:t>
      </w:r>
      <w:r>
        <w:rPr>
          <w:rFonts w:hint="eastAsia"/>
          <w:b/>
          <w:sz w:val="24"/>
        </w:rPr>
        <w:t xml:space="preserve"> </w:t>
      </w:r>
      <w:r w:rsidRPr="00C10396">
        <w:rPr>
          <w:rFonts w:hAnsi="宋体"/>
          <w:sz w:val="24"/>
        </w:rPr>
        <w:t>实验过程中如遇电源故障或中断，应立即关闭影响仪器设备安全的有关开关，并实施安全保护措施。如发现仪器的保险丝烧断，应更换相同规格的保险丝后再行通电，如果第二次开机通电时又烧断保险丝，则应立即进行详细检查。</w:t>
      </w:r>
    </w:p>
    <w:p w:rsidR="003056E8" w:rsidRPr="00C10396" w:rsidRDefault="003056E8" w:rsidP="003056E8">
      <w:pPr>
        <w:spacing w:line="360" w:lineRule="auto"/>
        <w:ind w:firstLineChars="200" w:firstLine="482"/>
        <w:rPr>
          <w:sz w:val="24"/>
        </w:rPr>
      </w:pPr>
      <w:r>
        <w:rPr>
          <w:rFonts w:hint="eastAsia"/>
          <w:b/>
          <w:sz w:val="24"/>
        </w:rPr>
        <w:t>第十一条</w:t>
      </w:r>
      <w:r>
        <w:rPr>
          <w:rFonts w:hint="eastAsia"/>
          <w:b/>
          <w:sz w:val="24"/>
        </w:rPr>
        <w:t xml:space="preserve"> </w:t>
      </w:r>
      <w:r w:rsidRPr="00C10396">
        <w:rPr>
          <w:rFonts w:hAnsi="宋体"/>
          <w:sz w:val="24"/>
        </w:rPr>
        <w:t>内部有通风设备的仪器，通电时注意内部风扇是否运转正常。</w:t>
      </w:r>
    </w:p>
    <w:p w:rsidR="003056E8" w:rsidRPr="00C10396" w:rsidRDefault="003056E8" w:rsidP="003056E8">
      <w:pPr>
        <w:spacing w:line="360" w:lineRule="auto"/>
        <w:ind w:firstLineChars="200" w:firstLine="482"/>
        <w:rPr>
          <w:sz w:val="24"/>
        </w:rPr>
      </w:pPr>
      <w:r>
        <w:rPr>
          <w:rFonts w:hint="eastAsia"/>
          <w:b/>
          <w:sz w:val="24"/>
        </w:rPr>
        <w:t>第十二条</w:t>
      </w:r>
      <w:r>
        <w:rPr>
          <w:rFonts w:hint="eastAsia"/>
          <w:b/>
          <w:sz w:val="24"/>
        </w:rPr>
        <w:t xml:space="preserve"> </w:t>
      </w:r>
      <w:r w:rsidRPr="00C10396">
        <w:rPr>
          <w:rFonts w:hAnsi="宋体"/>
          <w:sz w:val="24"/>
        </w:rPr>
        <w:t>使用仪器设备过程中，操作旋钮、开关等机械部件应缓慢稳妥，不能</w:t>
      </w:r>
      <w:proofErr w:type="gramStart"/>
      <w:r w:rsidRPr="00C10396">
        <w:rPr>
          <w:rFonts w:hAnsi="宋体"/>
          <w:sz w:val="24"/>
        </w:rPr>
        <w:t>猛扳猛转</w:t>
      </w:r>
      <w:proofErr w:type="gramEnd"/>
      <w:r w:rsidRPr="00C10396">
        <w:rPr>
          <w:rFonts w:hAnsi="宋体"/>
          <w:sz w:val="24"/>
        </w:rPr>
        <w:t>。</w:t>
      </w:r>
    </w:p>
    <w:p w:rsidR="003056E8" w:rsidRPr="00C10396" w:rsidRDefault="003056E8" w:rsidP="003056E8">
      <w:pPr>
        <w:spacing w:line="360" w:lineRule="auto"/>
        <w:ind w:firstLineChars="200" w:firstLine="482"/>
        <w:rPr>
          <w:sz w:val="24"/>
        </w:rPr>
      </w:pPr>
      <w:r>
        <w:rPr>
          <w:rFonts w:hint="eastAsia"/>
          <w:b/>
          <w:sz w:val="24"/>
        </w:rPr>
        <w:lastRenderedPageBreak/>
        <w:t>第十三条</w:t>
      </w:r>
      <w:r>
        <w:rPr>
          <w:rFonts w:hint="eastAsia"/>
          <w:b/>
          <w:sz w:val="24"/>
        </w:rPr>
        <w:t xml:space="preserve"> </w:t>
      </w:r>
      <w:r w:rsidRPr="00C10396">
        <w:rPr>
          <w:rFonts w:hAnsi="宋体"/>
          <w:sz w:val="24"/>
        </w:rPr>
        <w:t>仪器设备使用完毕先断高压，再断低压，先切断仪器电源开关，后取下电源插线。</w:t>
      </w:r>
    </w:p>
    <w:p w:rsidR="003056E8" w:rsidRPr="00C10396" w:rsidRDefault="003056E8" w:rsidP="003056E8">
      <w:pPr>
        <w:spacing w:line="360" w:lineRule="auto"/>
        <w:ind w:firstLineChars="200" w:firstLine="482"/>
        <w:rPr>
          <w:sz w:val="24"/>
        </w:rPr>
      </w:pPr>
      <w:r>
        <w:rPr>
          <w:rFonts w:hint="eastAsia"/>
          <w:b/>
          <w:sz w:val="24"/>
        </w:rPr>
        <w:t>第十三条</w:t>
      </w:r>
      <w:r>
        <w:rPr>
          <w:rFonts w:hint="eastAsia"/>
          <w:b/>
          <w:sz w:val="24"/>
        </w:rPr>
        <w:t xml:space="preserve"> </w:t>
      </w:r>
      <w:r w:rsidRPr="00C10396">
        <w:rPr>
          <w:rFonts w:hAnsi="宋体"/>
          <w:sz w:val="24"/>
        </w:rPr>
        <w:t>使用结束后使用人应及时恢复仪器至待用的正常状态，并做好仪器设备及场地的清洁工作。</w:t>
      </w:r>
    </w:p>
    <w:p w:rsidR="003056E8" w:rsidRPr="00C10396" w:rsidRDefault="003056E8" w:rsidP="003056E8">
      <w:pPr>
        <w:spacing w:line="360" w:lineRule="auto"/>
        <w:ind w:firstLineChars="200" w:firstLine="482"/>
        <w:rPr>
          <w:sz w:val="24"/>
        </w:rPr>
      </w:pPr>
      <w:r>
        <w:rPr>
          <w:rFonts w:hint="eastAsia"/>
          <w:b/>
          <w:sz w:val="24"/>
        </w:rPr>
        <w:t>第十五条</w:t>
      </w:r>
      <w:r>
        <w:rPr>
          <w:rFonts w:hint="eastAsia"/>
          <w:b/>
          <w:sz w:val="24"/>
        </w:rPr>
        <w:t xml:space="preserve"> </w:t>
      </w:r>
      <w:r w:rsidRPr="00C10396">
        <w:rPr>
          <w:rFonts w:hAnsi="宋体"/>
          <w:sz w:val="24"/>
        </w:rPr>
        <w:t>本规程由生物与食品技术综合实训基地负责解释，如有与学校相关规定不符或抵触之处，应以学校规定为准。</w:t>
      </w:r>
      <w:r w:rsidRPr="00C10396">
        <w:rPr>
          <w:sz w:val="24"/>
        </w:rPr>
        <w:t xml:space="preserve">  </w:t>
      </w:r>
    </w:p>
    <w:p w:rsidR="003056E8" w:rsidRPr="00C10396" w:rsidRDefault="003056E8" w:rsidP="003056E8">
      <w:pPr>
        <w:tabs>
          <w:tab w:val="left" w:pos="5248"/>
          <w:tab w:val="left" w:pos="5632"/>
        </w:tabs>
        <w:spacing w:line="360" w:lineRule="auto"/>
        <w:ind w:firstLineChars="200" w:firstLine="482"/>
        <w:rPr>
          <w:sz w:val="24"/>
        </w:rPr>
      </w:pPr>
      <w:r>
        <w:rPr>
          <w:rFonts w:hint="eastAsia"/>
          <w:b/>
          <w:sz w:val="24"/>
        </w:rPr>
        <w:t>第十六条</w:t>
      </w:r>
      <w:r>
        <w:rPr>
          <w:rFonts w:hint="eastAsia"/>
          <w:b/>
          <w:sz w:val="24"/>
        </w:rPr>
        <w:t xml:space="preserve"> </w:t>
      </w:r>
      <w:r w:rsidRPr="00C10396">
        <w:rPr>
          <w:rFonts w:hAnsi="宋体"/>
          <w:sz w:val="24"/>
        </w:rPr>
        <w:t>本规程自</w:t>
      </w:r>
      <w:r>
        <w:rPr>
          <w:rFonts w:hAnsi="宋体" w:hint="eastAsia"/>
          <w:sz w:val="24"/>
        </w:rPr>
        <w:t>公布之日</w:t>
      </w:r>
      <w:r w:rsidRPr="00C10396">
        <w:rPr>
          <w:rFonts w:hAnsi="宋体"/>
          <w:sz w:val="24"/>
        </w:rPr>
        <w:t>起施行。</w:t>
      </w:r>
    </w:p>
    <w:p w:rsidR="00B53769" w:rsidRPr="003056E8" w:rsidRDefault="00B53769">
      <w:bookmarkStart w:id="3" w:name="_GoBack"/>
      <w:bookmarkEnd w:id="3"/>
    </w:p>
    <w:sectPr w:rsidR="00B53769" w:rsidRPr="00305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D3" w:rsidRDefault="00DB77D3" w:rsidP="003056E8">
      <w:r>
        <w:separator/>
      </w:r>
    </w:p>
  </w:endnote>
  <w:endnote w:type="continuationSeparator" w:id="0">
    <w:p w:rsidR="00DB77D3" w:rsidRDefault="00DB77D3" w:rsidP="0030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D3" w:rsidRDefault="00DB77D3" w:rsidP="003056E8">
      <w:r>
        <w:separator/>
      </w:r>
    </w:p>
  </w:footnote>
  <w:footnote w:type="continuationSeparator" w:id="0">
    <w:p w:rsidR="00DB77D3" w:rsidRDefault="00DB77D3" w:rsidP="00305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87"/>
    <w:rsid w:val="003056E8"/>
    <w:rsid w:val="00822E87"/>
    <w:rsid w:val="00B53769"/>
    <w:rsid w:val="00DB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E8"/>
    <w:pPr>
      <w:widowControl w:val="0"/>
      <w:jc w:val="both"/>
    </w:pPr>
    <w:rPr>
      <w:rFonts w:ascii="Times New Roman" w:eastAsia="宋体" w:hAnsi="Times New Roman" w:cs="Times New Roman"/>
      <w:szCs w:val="24"/>
    </w:rPr>
  </w:style>
  <w:style w:type="paragraph" w:styleId="2">
    <w:name w:val="heading 2"/>
    <w:basedOn w:val="a"/>
    <w:next w:val="a"/>
    <w:link w:val="2Char"/>
    <w:qFormat/>
    <w:rsid w:val="003056E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6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56E8"/>
    <w:rPr>
      <w:sz w:val="18"/>
      <w:szCs w:val="18"/>
    </w:rPr>
  </w:style>
  <w:style w:type="paragraph" w:styleId="a4">
    <w:name w:val="footer"/>
    <w:basedOn w:val="a"/>
    <w:link w:val="Char0"/>
    <w:uiPriority w:val="99"/>
    <w:unhideWhenUsed/>
    <w:rsid w:val="003056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56E8"/>
    <w:rPr>
      <w:sz w:val="18"/>
      <w:szCs w:val="18"/>
    </w:rPr>
  </w:style>
  <w:style w:type="character" w:customStyle="1" w:styleId="2Char">
    <w:name w:val="标题 2 Char"/>
    <w:basedOn w:val="a0"/>
    <w:link w:val="2"/>
    <w:rsid w:val="003056E8"/>
    <w:rPr>
      <w:rFonts w:ascii="Arial" w:eastAsia="黑体" w:hAnsi="Arial" w:cs="Times New Roman"/>
      <w:b/>
      <w:bCs/>
      <w:sz w:val="32"/>
      <w:szCs w:val="32"/>
    </w:rPr>
  </w:style>
  <w:style w:type="paragraph" w:customStyle="1" w:styleId="CharCharCharCharCharCharCharCharCharCharCharCharCharCharCharChar">
    <w:name w:val=" Char Char Char Char Char Char Char Char Char Char Char Char Char Char Char Char"/>
    <w:basedOn w:val="a"/>
    <w:rsid w:val="003056E8"/>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E8"/>
    <w:pPr>
      <w:widowControl w:val="0"/>
      <w:jc w:val="both"/>
    </w:pPr>
    <w:rPr>
      <w:rFonts w:ascii="Times New Roman" w:eastAsia="宋体" w:hAnsi="Times New Roman" w:cs="Times New Roman"/>
      <w:szCs w:val="24"/>
    </w:rPr>
  </w:style>
  <w:style w:type="paragraph" w:styleId="2">
    <w:name w:val="heading 2"/>
    <w:basedOn w:val="a"/>
    <w:next w:val="a"/>
    <w:link w:val="2Char"/>
    <w:qFormat/>
    <w:rsid w:val="003056E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6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56E8"/>
    <w:rPr>
      <w:sz w:val="18"/>
      <w:szCs w:val="18"/>
    </w:rPr>
  </w:style>
  <w:style w:type="paragraph" w:styleId="a4">
    <w:name w:val="footer"/>
    <w:basedOn w:val="a"/>
    <w:link w:val="Char0"/>
    <w:uiPriority w:val="99"/>
    <w:unhideWhenUsed/>
    <w:rsid w:val="003056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56E8"/>
    <w:rPr>
      <w:sz w:val="18"/>
      <w:szCs w:val="18"/>
    </w:rPr>
  </w:style>
  <w:style w:type="character" w:customStyle="1" w:styleId="2Char">
    <w:name w:val="标题 2 Char"/>
    <w:basedOn w:val="a0"/>
    <w:link w:val="2"/>
    <w:rsid w:val="003056E8"/>
    <w:rPr>
      <w:rFonts w:ascii="Arial" w:eastAsia="黑体" w:hAnsi="Arial" w:cs="Times New Roman"/>
      <w:b/>
      <w:bCs/>
      <w:sz w:val="32"/>
      <w:szCs w:val="32"/>
    </w:rPr>
  </w:style>
  <w:style w:type="paragraph" w:customStyle="1" w:styleId="CharCharCharCharCharCharCharCharCharCharCharCharCharCharCharChar">
    <w:name w:val=" Char Char Char Char Char Char Char Char Char Char Char Char Char Char Char Char"/>
    <w:basedOn w:val="a"/>
    <w:rsid w:val="003056E8"/>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Company>微软中国</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2015-03-09T06:03:00Z</dcterms:created>
  <dcterms:modified xsi:type="dcterms:W3CDTF">2015-03-09T06:04:00Z</dcterms:modified>
</cp:coreProperties>
</file>